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480" w:after="0"/>
        <w:rPr/>
      </w:pPr>
      <w:r>
        <w:rPr/>
        <w:t>SAFE Family Setup Pack (UK) — Emergency Access Mini-Plan</w:t>
      </w:r>
    </w:p>
    <w:p>
      <w:pPr>
        <w:pStyle w:val="BodyText"/>
        <w:rPr>
          <w:color w:val="787878"/>
        </w:rPr>
      </w:pPr>
      <w:r>
        <w:rPr>
          <w:color w:val="787878"/>
          <w:sz w:val="20"/>
        </w:rPr>
        <w:t xml:space="preserve">Our full article is at </w:t>
      </w:r>
      <w:hyperlink r:id="rId2">
        <w:r>
          <w:rPr>
            <w:rStyle w:val="Hyperlink"/>
            <w:color w:val="787878"/>
            <w:sz w:val="20"/>
            <w:u w:val="single"/>
          </w:rPr>
          <w:t>Password Manager Setup for UK Families</w:t>
        </w:r>
      </w:hyperlink>
    </w:p>
    <w:p>
      <w:pPr>
        <w:pStyle w:val="Normal"/>
        <w:rPr>
          <w:color w:val="787878"/>
        </w:rPr>
      </w:pPr>
      <w:r>
        <w:rPr>
          <w:color w:val="787878"/>
        </w:rPr>
      </w:r>
    </w:p>
    <w:p>
      <w:pPr>
        <w:pStyle w:val="Normal"/>
        <w:rPr/>
      </w:pPr>
      <w:r>
        <w:rPr>
          <w:b/>
        </w:rPr>
        <w:t xml:space="preserve">Important: </w:t>
      </w:r>
      <w:r>
        <w:rPr/>
        <w:t>Do not write any passwords here. This is a non-sensitive plan for “what to do” and “where to find things” inside your password manager.</w:t>
      </w:r>
    </w:p>
    <w:p>
      <w:pPr>
        <w:pStyle w:val="Heading2"/>
        <w:rPr/>
      </w:pPr>
      <w:r>
        <w:rPr/>
        <w:t>1) What must be accessible (categories, not passwords)</w:t>
      </w:r>
    </w:p>
    <w:p>
      <w:pPr>
        <w:pStyle w:val="Normal"/>
        <w:rPr/>
      </w:pPr>
      <w:r>
        <w:rPr/>
        <w:t>Tick the categories your household would need access to if the main “household IT person” is unavailable.</w:t>
      </w:r>
    </w:p>
    <w:p>
      <w:pPr>
        <w:pStyle w:val="Normal"/>
        <w:rPr/>
      </w:pPr>
      <w:r>
        <w:rPr/>
        <w:t xml:space="preserve">☐ 🔷 </w:t>
      </w:r>
      <w:r>
        <w:rPr/>
        <w:t>Household bills &amp; utilities</w:t>
      </w:r>
    </w:p>
    <w:p>
      <w:pPr>
        <w:pStyle w:val="Normal"/>
        <w:rPr/>
      </w:pPr>
      <w:r>
        <w:rPr/>
        <w:t xml:space="preserve">☐ 🔷 </w:t>
      </w:r>
      <w:r>
        <w:rPr/>
        <w:t>Broadband/mobile provider account</w:t>
      </w:r>
    </w:p>
    <w:p>
      <w:pPr>
        <w:pStyle w:val="Normal"/>
        <w:rPr/>
      </w:pPr>
      <w:r>
        <w:rPr/>
        <w:t xml:space="preserve">☐ 🔷 </w:t>
      </w:r>
      <w:r>
        <w:rPr/>
        <w:t>Shopping &amp; deliveries</w:t>
      </w:r>
    </w:p>
    <w:p>
      <w:pPr>
        <w:pStyle w:val="Normal"/>
        <w:rPr/>
      </w:pPr>
      <w:r>
        <w:rPr/>
        <w:t xml:space="preserve">☐ 🔷 </w:t>
      </w:r>
      <w:r>
        <w:rPr/>
        <w:t>Streaming &amp; entertainment</w:t>
      </w:r>
    </w:p>
    <w:p>
      <w:pPr>
        <w:pStyle w:val="Normal"/>
        <w:rPr/>
      </w:pPr>
      <w:r>
        <w:rPr/>
        <w:t xml:space="preserve">☐ 🔷 </w:t>
      </w:r>
      <w:r>
        <w:rPr/>
        <w:t>Travel bookings (if relevant)</w:t>
      </w:r>
    </w:p>
    <w:p>
      <w:pPr>
        <w:pStyle w:val="Normal"/>
        <w:rPr/>
      </w:pPr>
      <w:r>
        <w:rPr/>
        <w:t xml:space="preserve">☐ 🔷 </w:t>
      </w:r>
      <w:r>
        <w:rPr/>
        <w:t>School &amp; family admin (if relevant)</w:t>
      </w:r>
    </w:p>
    <w:p>
      <w:pPr>
        <w:pStyle w:val="Normal"/>
        <w:rPr/>
      </w:pPr>
      <w:r>
        <w:rPr/>
      </w:r>
    </w:p>
    <w:p>
      <w:pPr>
        <w:pStyle w:val="Heading2"/>
        <w:rPr/>
      </w:pPr>
      <w:r>
        <w:rPr/>
        <w:t>2) Where it lives in the password manager</w:t>
      </w:r>
    </w:p>
    <w:tbl>
      <w:tblPr>
        <w:tblW w:w="9792" w:type="dxa"/>
        <w:jc w:val="start"/>
        <w:tblInd w:w="-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264"/>
        <w:gridCol w:w="3264"/>
        <w:gridCol w:w="3264"/>
      </w:tblGrid>
      <w:tr>
        <w:trPr/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D3B6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  <w:t>Category</w:t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D3B6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  <w:t>Vault/Folder name</w:t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D3B6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  <w:t>Notes (e.g., view-only)</w:t>
            </w:r>
          </w:p>
        </w:tc>
      </w:tr>
      <w:tr>
        <w:trPr/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EBE7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Household bills &amp; utilities</w:t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EBE7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EBE7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</w:tr>
      <w:tr>
        <w:trPr/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Broadband/mobile provider account</w:t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</w:tr>
      <w:tr>
        <w:trPr/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EBE7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Shopping &amp; deliveries</w:t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EBE7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EBE7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</w:tr>
      <w:tr>
        <w:trPr/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Streaming &amp; entertainment</w:t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</w:tr>
      <w:tr>
        <w:trPr/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EBE7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Travel bookings (if relevant)</w:t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EBE7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EBE7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</w:tr>
      <w:tr>
        <w:trPr/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School &amp; family admin (if relevant)</w:t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</w:tr>
    </w:tbl>
    <w:p>
      <w:pPr>
        <w:pStyle w:val="Heading2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Heading2"/>
        <w:rPr/>
      </w:pPr>
      <w:r>
        <w:rPr/>
      </w:r>
    </w:p>
    <w:p>
      <w:pPr>
        <w:pStyle w:val="Heading2"/>
        <w:rPr/>
      </w:pPr>
      <w:r>
        <w:rPr/>
      </w:r>
    </w:p>
    <w:p>
      <w:pPr>
        <w:pStyle w:val="Heading2"/>
        <w:rPr/>
      </w:pPr>
      <w:r>
        <w:rPr/>
        <w:t>3) Trusted adult(s) who can help</w:t>
      </w:r>
    </w:p>
    <w:p>
      <w:pPr>
        <w:pStyle w:val="Normal"/>
        <w:rPr/>
      </w:pPr>
      <w:r>
        <w:rPr/>
        <w:t>List a trusted adult who has access to the shared Household vault, and understands the recovery process.</w:t>
      </w:r>
    </w:p>
    <w:tbl>
      <w:tblPr>
        <w:tblW w:w="9792" w:type="dxa"/>
        <w:jc w:val="start"/>
        <w:tblInd w:w="-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264"/>
        <w:gridCol w:w="3264"/>
        <w:gridCol w:w="3264"/>
      </w:tblGrid>
      <w:tr>
        <w:trPr/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D3B6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  <w:t>Name (first name only)</w:t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D3B6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  <w:t>Relationship</w:t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D3B6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  <w:t>How they access the vault</w:t>
            </w:r>
          </w:p>
        </w:tc>
      </w:tr>
      <w:tr>
        <w:trPr/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3F2FD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3F2FD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3F2FD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</w:tr>
      <w:tr>
        <w:trPr/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</w:tr>
      <w:tr>
        <w:trPr/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3F2FD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3F2FD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3F2FD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</w:tr>
    </w:tbl>
    <w:p>
      <w:pPr>
        <w:pStyle w:val="Heading2"/>
        <w:rPr/>
      </w:pPr>
      <w:r>
        <w:rPr/>
      </w:r>
    </w:p>
    <w:p>
      <w:pPr>
        <w:pStyle w:val="Heading2"/>
        <w:rPr/>
      </w:pPr>
      <w:r>
        <w:rPr/>
        <w:t>4) Recovery basics (keep it practical)</w:t>
      </w:r>
    </w:p>
    <w:p>
      <w:pPr>
        <w:pStyle w:val="Normal"/>
        <w:rPr/>
      </w:pPr>
      <w:r>
        <w:rPr/>
        <w:t xml:space="preserve">☐ 🔷 </w:t>
      </w:r>
      <w:r>
        <w:rPr/>
        <w:t>MFA is enabled on the password manager account</w:t>
      </w:r>
    </w:p>
    <w:p>
      <w:pPr>
        <w:pStyle w:val="Normal"/>
        <w:rPr/>
      </w:pPr>
      <w:r>
        <w:rPr/>
        <w:t xml:space="preserve">☐ 🔷 </w:t>
      </w:r>
      <w:r>
        <w:rPr/>
        <w:t>Recovery options are set up and tested</w:t>
      </w:r>
    </w:p>
    <w:p>
      <w:pPr>
        <w:pStyle w:val="Normal"/>
        <w:rPr/>
      </w:pPr>
      <w:r>
        <w:rPr/>
        <w:t xml:space="preserve">☐ 🔷 </w:t>
      </w:r>
      <w:r>
        <w:rPr/>
        <w:t>At least one other trusted adult knows how recovery works (but does NOT know the master passphrase)</w:t>
      </w:r>
    </w:p>
    <w:p>
      <w:pPr>
        <w:pStyle w:val="Normal"/>
        <w:rPr/>
      </w:pPr>
      <w:r>
        <w:rPr/>
        <w:t xml:space="preserve">☐ 🔷 </w:t>
      </w:r>
      <w:r>
        <w:rPr/>
        <w:t>Devices have screen locks and are kept updated</w:t>
      </w:r>
    </w:p>
    <w:p>
      <w:pPr>
        <w:pStyle w:val="Normal"/>
        <w:rPr/>
      </w:pPr>
      <w:r>
        <w:rPr/>
      </w:r>
    </w:p>
    <w:p>
      <w:pPr>
        <w:pStyle w:val="Heading2"/>
        <w:rPr/>
      </w:pPr>
      <w:r>
        <w:rPr/>
        <w:t>5) If a phone is lost: quick actions</w:t>
      </w:r>
    </w:p>
    <w:p>
      <w:pPr>
        <w:pStyle w:val="Normal"/>
        <w:rPr/>
      </w:pPr>
      <w:r>
        <w:rPr/>
        <w:t xml:space="preserve">☐ 🔷 </w:t>
      </w:r>
      <w:r>
        <w:rPr/>
        <w:t>Sign in to the password manager from another trusted device.</w:t>
      </w:r>
    </w:p>
    <w:p>
      <w:pPr>
        <w:pStyle w:val="Normal"/>
        <w:rPr/>
      </w:pPr>
      <w:r>
        <w:rPr/>
        <w:t xml:space="preserve">☐ 🔷 </w:t>
      </w:r>
      <w:r>
        <w:rPr/>
        <w:t>If available, remotely sign out of the vault on the lost device.</w:t>
      </w:r>
    </w:p>
    <w:p>
      <w:pPr>
        <w:pStyle w:val="Normal"/>
        <w:rPr/>
      </w:pPr>
      <w:r>
        <w:rPr/>
        <w:t xml:space="preserve">☐ 🔷 </w:t>
      </w:r>
      <w:r>
        <w:rPr/>
        <w:t>If you suspect the device can be accessed, change the password manager account password.</w:t>
      </w:r>
    </w:p>
    <w:p>
      <w:pPr>
        <w:pStyle w:val="Normal"/>
        <w:spacing w:before="0" w:after="200"/>
        <w:rPr/>
      </w:pPr>
      <w:r>
        <w:rPr/>
        <w:t xml:space="preserve">☐ 🔷 </w:t>
      </w:r>
      <w:r>
        <w:rPr/>
        <w:t>Review key accounts (email + Apple/Google/Microsoft) and rotate passwords if needed.</w:t>
      </w:r>
    </w:p>
    <w:sectPr>
      <w:footerReference w:type="default" r:id="rId3"/>
      <w:type w:val="nextPage"/>
      <w:pgSz w:w="11906" w:h="16838"/>
      <w:pgMar w:left="1800" w:right="1800" w:gutter="0" w:header="0" w:top="1134" w:footer="567" w:bottom="1418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mbria"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Courier">
    <w:altName w:val="Courier New"/>
    <w:charset w:val="00" w:characterSet="windows-1252"/>
    <w:family w:val="auto"/>
    <w:pitch w:val="variable"/>
  </w:font>
  <w:font w:name="Liberation Sans">
    <w:altName w:val="Arial"/>
    <w:charset w:val="00" w:characterSet="windows-1252"/>
    <w:family w:val="swiss"/>
    <w:pitch w:val="variable"/>
  </w:font>
  <w:font w:name="League Spartan">
    <w:charset w:val="00" w:characterSet="windows-125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spacing w:before="0" w:after="200"/>
      <w:jc w:val="center"/>
      <w:textAlignment w:val="center"/>
      <w:rPr/>
    </w:pPr>
    <w:hyperlink r:id="rId1">
      <w:r>
        <w:rPr>
          <w:rStyle w:val="Style"/>
          <w:rFonts w:eastAsia="League Spartan" w:cs="League Spartan" w:ascii="League Spartan" w:hAnsi="League Spartan"/>
          <w:color w:val="1155CC"/>
          <w:sz w:val="36"/>
          <w:szCs w:val="36"/>
          <w:u w:val="single"/>
          <w:lang w:val="en-GB"/>
        </w:rPr>
        <w:t>QuidSavvy.uk</w:t>
      </w:r>
    </w:hyperlink>
  </w:p>
  <w:p>
    <w:pPr>
      <w:pStyle w:val="normal1"/>
      <w:spacing w:before="0" w:after="200"/>
      <w:jc w:val="center"/>
      <w:rPr>
        <w:rFonts w:ascii="League Spartan" w:hAnsi="League Spartan" w:eastAsia="League Spartan" w:cs="League Spartan"/>
        <w:color w:val="1155CC"/>
        <w:sz w:val="36"/>
        <w:szCs w:val="36"/>
        <w:u w:val="single"/>
        <w:lang w:val="en-GB"/>
      </w:rPr>
    </w:pPr>
    <w:r>
      <w:rPr/>
    </w:r>
  </w:p>
  <w:p>
    <w:pPr>
      <w:pStyle w:val="normal1"/>
      <w:spacing w:before="0" w:after="200"/>
      <w:jc w:val="center"/>
      <w:rPr>
        <w:rFonts w:ascii="League Spartan" w:hAnsi="League Spartan" w:eastAsia="League Spartan" w:cs="League Spartan"/>
        <w:color w:val="1155CC"/>
        <w:sz w:val="36"/>
        <w:szCs w:val="36"/>
        <w:u w:val="single"/>
        <w:lang w:val="en-GB"/>
      </w:rPr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360"/>
        </w:tabs>
        <w:ind w:star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1080"/>
        </w:tabs>
        <w:ind w:star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1080"/>
        </w:tabs>
        <w:ind w:start="108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Segoe UI" w:cs="Tahoma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0" w:after="200"/>
      <w:jc w:val="start"/>
    </w:pPr>
    <w:rPr>
      <w:rFonts w:ascii="Cambria" w:hAnsi="Cambria" w:eastAsia="Segoe UI" w:cs="Tahoma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pPr>
      <w:keepNext w:val="true"/>
      <w:keepLines/>
      <w:numPr>
        <w:ilvl w:val="0"/>
        <w:numId w:val="0"/>
      </w:numPr>
      <w:spacing w:before="480" w:after="0"/>
      <w:outlineLvl w:val="0"/>
    </w:pPr>
    <w:rPr>
      <w:rFonts w:ascii="Calibri" w:hAnsi="Calibri" w:eastAsia="Segoe UI" w:cs="Tahoma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 w:val="true"/>
      <w:keepLines/>
      <w:numPr>
        <w:ilvl w:val="0"/>
        <w:numId w:val="0"/>
      </w:numPr>
      <w:spacing w:before="200" w:after="0"/>
      <w:outlineLvl w:val="1"/>
    </w:pPr>
    <w:rPr>
      <w:rFonts w:ascii="Calibri" w:hAnsi="Calibri" w:eastAsia="Segoe UI" w:cs="Tahoma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pPr>
      <w:keepNext w:val="true"/>
      <w:keepLines/>
      <w:numPr>
        <w:ilvl w:val="0"/>
        <w:numId w:val="0"/>
      </w:numPr>
      <w:spacing w:before="200" w:after="0"/>
      <w:outlineLvl w:val="2"/>
    </w:pPr>
    <w:rPr>
      <w:rFonts w:ascii="Calibri" w:hAnsi="Calibri" w:eastAsia="Segoe UI" w:cs="Tahoma"/>
      <w:b/>
      <w:bCs/>
      <w:color w:themeColor="accent1" w:val="4F81BD"/>
    </w:rPr>
  </w:style>
  <w:style w:type="paragraph" w:styleId="Heading4">
    <w:name w:val="heading 4"/>
    <w:basedOn w:val="Normal"/>
    <w:next w:val="Normal"/>
    <w:link w:val="Heading4Char"/>
    <w:qFormat/>
    <w:pPr>
      <w:keepNext w:val="true"/>
      <w:keepLines/>
      <w:numPr>
        <w:ilvl w:val="0"/>
        <w:numId w:val="0"/>
      </w:numPr>
      <w:spacing w:before="200" w:after="0"/>
      <w:outlineLvl w:val="3"/>
    </w:pPr>
    <w:rPr>
      <w:rFonts w:ascii="Calibri" w:hAnsi="Calibri" w:eastAsia="Segoe UI" w:cs="Tahoma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Heading5Char"/>
    <w:qFormat/>
    <w:pPr>
      <w:keepNext w:val="true"/>
      <w:keepLines/>
      <w:numPr>
        <w:ilvl w:val="0"/>
        <w:numId w:val="0"/>
      </w:numPr>
      <w:spacing w:before="200" w:after="0"/>
      <w:outlineLvl w:val="4"/>
    </w:pPr>
    <w:rPr>
      <w:rFonts w:ascii="Calibri" w:hAnsi="Calibri" w:eastAsia="Segoe UI" w:cs="Tahoma"/>
      <w:color w:themeColor="accent1" w:themeShade="7f" w:val="243F60"/>
    </w:rPr>
  </w:style>
  <w:style w:type="paragraph" w:styleId="Heading6">
    <w:name w:val="heading 6"/>
    <w:basedOn w:val="Normal"/>
    <w:next w:val="Normal"/>
    <w:link w:val="Heading6Char"/>
    <w:qFormat/>
    <w:pPr>
      <w:keepNext w:val="true"/>
      <w:keepLines/>
      <w:numPr>
        <w:ilvl w:val="0"/>
        <w:numId w:val="0"/>
      </w:numPr>
      <w:spacing w:before="200" w:after="0"/>
      <w:outlineLvl w:val="5"/>
    </w:pPr>
    <w:rPr>
      <w:rFonts w:ascii="Calibri" w:hAnsi="Calibri" w:eastAsia="Segoe UI" w:cs="Tahoma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Heading7Char"/>
    <w:qFormat/>
    <w:pPr>
      <w:keepNext w:val="true"/>
      <w:keepLines/>
      <w:numPr>
        <w:ilvl w:val="0"/>
        <w:numId w:val="0"/>
      </w:numPr>
      <w:spacing w:before="200" w:after="0"/>
      <w:outlineLvl w:val="6"/>
    </w:pPr>
    <w:rPr>
      <w:rFonts w:ascii="Calibri" w:hAnsi="Calibri" w:eastAsia="Segoe UI" w:cs="Tahoma"/>
      <w:i/>
      <w:iCs/>
      <w:color w:themeColor="dark1" w:themeTint="bf" w:val="404040"/>
    </w:rPr>
  </w:style>
  <w:style w:type="paragraph" w:styleId="Heading8">
    <w:name w:val="heading 8"/>
    <w:basedOn w:val="Normal"/>
    <w:next w:val="Normal"/>
    <w:link w:val="Heading8Char"/>
    <w:qFormat/>
    <w:pPr>
      <w:keepNext w:val="true"/>
      <w:keepLines/>
      <w:numPr>
        <w:ilvl w:val="0"/>
        <w:numId w:val="0"/>
      </w:numPr>
      <w:spacing w:before="200" w:after="0"/>
      <w:outlineLvl w:val="7"/>
    </w:pPr>
    <w:rPr>
      <w:rFonts w:ascii="Calibri" w:hAnsi="Calibri" w:eastAsia="Segoe UI" w:cs="Tahoma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 w:val="true"/>
      <w:keepLines/>
      <w:numPr>
        <w:ilvl w:val="0"/>
        <w:numId w:val="0"/>
      </w:numPr>
      <w:spacing w:before="200" w:after="0"/>
      <w:outlineLvl w:val="8"/>
    </w:pPr>
    <w:rPr>
      <w:rFonts w:ascii="Calibri" w:hAnsi="Calibri" w:eastAsia="Segoe UI" w:cs="Tahoma"/>
      <w:i/>
      <w:iCs/>
      <w:color w:themeColor="dark1" w:themeTint="bf" w:val="404040"/>
      <w:sz w:val="20"/>
      <w:szCs w:val="20"/>
    </w:rPr>
  </w:style>
  <w:style w:type="character" w:styleId="HeaderChar">
    <w:name w:val="Header Char"/>
    <w:basedOn w:val="DefaultParagraphFont"/>
    <w:link w:val="Header"/>
    <w:qFormat/>
    <w:rPr/>
  </w:style>
  <w:style w:type="character" w:styleId="FooterChar">
    <w:name w:val="Footer Char"/>
    <w:basedOn w:val="DefaultParagraphFont"/>
    <w:link w:val="Footer"/>
    <w:qFormat/>
    <w:rPr/>
  </w:style>
  <w:style w:type="character" w:styleId="DefaultParagraphFont">
    <w:name w:val="Default Paragraph Font"/>
    <w:qFormat/>
    <w:rPr/>
  </w:style>
  <w:style w:type="character" w:styleId="Heading1Char">
    <w:name w:val="Heading 1 Char"/>
    <w:basedOn w:val="DefaultParagraphFont"/>
    <w:link w:val="Heading1"/>
    <w:qFormat/>
    <w:rPr>
      <w:rFonts w:ascii="Calibri" w:hAnsi="Calibri" w:eastAsia="Segoe UI" w:cs="Tahoma"/>
      <w:b/>
      <w:bCs/>
      <w:color w:themeColor="accent1" w:themeShade="bf" w:val="365F91"/>
      <w:sz w:val="28"/>
      <w:szCs w:val="28"/>
    </w:rPr>
  </w:style>
  <w:style w:type="character" w:styleId="Heading2Char">
    <w:name w:val="Heading 2 Char"/>
    <w:basedOn w:val="DefaultParagraphFont"/>
    <w:link w:val="Heading2"/>
    <w:qFormat/>
    <w:rPr>
      <w:rFonts w:ascii="Calibri" w:hAnsi="Calibri" w:eastAsia="Segoe UI" w:cs="Tahoma"/>
      <w:b/>
      <w:bCs/>
      <w:color w:themeColor="accent1" w:val="4F81BD"/>
      <w:sz w:val="26"/>
      <w:szCs w:val="26"/>
    </w:rPr>
  </w:style>
  <w:style w:type="character" w:styleId="Heading3Char">
    <w:name w:val="Heading 3 Char"/>
    <w:basedOn w:val="DefaultParagraphFont"/>
    <w:link w:val="Heading3"/>
    <w:qFormat/>
    <w:rPr>
      <w:rFonts w:ascii="Calibri" w:hAnsi="Calibri" w:eastAsia="Segoe UI" w:cs="Tahoma"/>
      <w:b/>
      <w:bCs/>
      <w:color w:themeColor="accent1" w:val="4F81BD"/>
    </w:rPr>
  </w:style>
  <w:style w:type="character" w:styleId="TitleChar">
    <w:name w:val="Title Char"/>
    <w:basedOn w:val="DefaultParagraphFont"/>
    <w:link w:val="Title"/>
    <w:qFormat/>
    <w:rPr>
      <w:rFonts w:ascii="Calibri" w:hAnsi="Calibri" w:eastAsia="Segoe UI" w:cs="Tahoma"/>
      <w:color w:themeColor="dark2" w:themeShade="bf" w:val="17365D"/>
      <w:spacing w:val="5"/>
      <w:kern w:val="2"/>
      <w:sz w:val="52"/>
      <w:szCs w:val="52"/>
    </w:rPr>
  </w:style>
  <w:style w:type="character" w:styleId="SubtitleChar">
    <w:name w:val="Subtitle Char"/>
    <w:basedOn w:val="DefaultParagraphFont"/>
    <w:link w:val="Subtitle"/>
    <w:qFormat/>
    <w:rPr>
      <w:rFonts w:ascii="Calibri" w:hAnsi="Calibri" w:eastAsia="Segoe UI" w:cs="Tahoma"/>
      <w:i/>
      <w:iCs/>
      <w:color w:themeColor="accent1" w:val="4F81BD"/>
      <w:spacing w:val="15"/>
      <w:sz w:val="24"/>
      <w:szCs w:val="24"/>
    </w:rPr>
  </w:style>
  <w:style w:type="character" w:styleId="BodyTextChar">
    <w:name w:val="Body Text Char"/>
    <w:basedOn w:val="DefaultParagraphFont"/>
    <w:qFormat/>
    <w:rPr/>
  </w:style>
  <w:style w:type="character" w:styleId="BodyText2Char">
    <w:name w:val="Body Text 2 Char"/>
    <w:basedOn w:val="DefaultParagraphFont"/>
    <w:link w:val="BodyText2"/>
    <w:qFormat/>
    <w:rPr/>
  </w:style>
  <w:style w:type="character" w:styleId="BodyText3Char">
    <w:name w:val="Body Text 3 Char"/>
    <w:basedOn w:val="DefaultParagraphFont"/>
    <w:link w:val="BodyText3"/>
    <w:qFormat/>
    <w:rPr>
      <w:sz w:val="16"/>
      <w:szCs w:val="16"/>
    </w:rPr>
  </w:style>
  <w:style w:type="character" w:styleId="MacroTextChar">
    <w:name w:val="Macro Text Char"/>
    <w:basedOn w:val="DefaultParagraphFont"/>
    <w:link w:val="MacroText"/>
    <w:qFormat/>
    <w:rPr>
      <w:rFonts w:ascii="Courier" w:hAnsi="Courier"/>
      <w:sz w:val="20"/>
      <w:szCs w:val="20"/>
    </w:rPr>
  </w:style>
  <w:style w:type="character" w:styleId="QuoteChar">
    <w:name w:val="Quote Char"/>
    <w:basedOn w:val="DefaultParagraphFont"/>
    <w:link w:val="Quote"/>
    <w:qFormat/>
    <w:rPr>
      <w:i/>
      <w:iCs/>
      <w:color w:themeColor="dark1" w:val="000000"/>
    </w:rPr>
  </w:style>
  <w:style w:type="character" w:styleId="Heading4Char">
    <w:name w:val="Heading 4 Char"/>
    <w:basedOn w:val="DefaultParagraphFont"/>
    <w:link w:val="Heading4"/>
    <w:qFormat/>
    <w:rPr>
      <w:rFonts w:ascii="Calibri" w:hAnsi="Calibri" w:eastAsia="Segoe UI" w:cs="Tahoma"/>
      <w:b/>
      <w:bCs/>
      <w:i/>
      <w:iCs/>
      <w:color w:themeColor="accent1" w:val="4F81BD"/>
    </w:rPr>
  </w:style>
  <w:style w:type="character" w:styleId="Heading5Char">
    <w:name w:val="Heading 5 Char"/>
    <w:basedOn w:val="DefaultParagraphFont"/>
    <w:link w:val="Heading5"/>
    <w:qFormat/>
    <w:rPr>
      <w:rFonts w:ascii="Calibri" w:hAnsi="Calibri" w:eastAsia="Segoe UI" w:cs="Tahoma"/>
      <w:color w:themeColor="accent1" w:themeShade="7f" w:val="243F60"/>
    </w:rPr>
  </w:style>
  <w:style w:type="character" w:styleId="Heading6Char">
    <w:name w:val="Heading 6 Char"/>
    <w:basedOn w:val="DefaultParagraphFont"/>
    <w:link w:val="Heading6"/>
    <w:qFormat/>
    <w:rPr>
      <w:rFonts w:ascii="Calibri" w:hAnsi="Calibri" w:eastAsia="Segoe UI" w:cs="Tahoma"/>
      <w:i/>
      <w:iCs/>
      <w:color w:themeColor="accent1" w:themeShade="7f" w:val="243F60"/>
    </w:rPr>
  </w:style>
  <w:style w:type="character" w:styleId="Heading7Char">
    <w:name w:val="Heading 7 Char"/>
    <w:basedOn w:val="DefaultParagraphFont"/>
    <w:link w:val="Heading7"/>
    <w:qFormat/>
    <w:rPr>
      <w:rFonts w:ascii="Calibri" w:hAnsi="Calibri" w:eastAsia="Segoe UI" w:cs="Tahoma"/>
      <w:i/>
      <w:iCs/>
      <w:color w:themeColor="dark1" w:themeTint="bf" w:val="404040"/>
    </w:rPr>
  </w:style>
  <w:style w:type="character" w:styleId="Heading8Char">
    <w:name w:val="Heading 8 Char"/>
    <w:basedOn w:val="DefaultParagraphFont"/>
    <w:link w:val="Heading8"/>
    <w:qFormat/>
    <w:rPr>
      <w:rFonts w:ascii="Calibri" w:hAnsi="Calibri" w:eastAsia="Segoe UI" w:cs="Tahoma"/>
      <w:color w:themeColor="accent1" w:val="4F81BD"/>
      <w:sz w:val="20"/>
      <w:szCs w:val="20"/>
    </w:rPr>
  </w:style>
  <w:style w:type="character" w:styleId="Heading9Char">
    <w:name w:val="Heading 9 Char"/>
    <w:basedOn w:val="DefaultParagraphFont"/>
    <w:link w:val="Heading9"/>
    <w:qFormat/>
    <w:rPr>
      <w:rFonts w:ascii="Calibri" w:hAnsi="Calibri" w:eastAsia="Segoe UI" w:cs="Tahoma"/>
      <w:i/>
      <w:iCs/>
      <w:color w:themeColor="dark1" w:themeTint="bf" w:val="404040"/>
      <w:sz w:val="20"/>
      <w:szCs w:val="20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IntenseQuoteChar">
    <w:name w:val="Intense Quote Char"/>
    <w:basedOn w:val="DefaultParagraphFont"/>
    <w:link w:val="IntenseQuote"/>
    <w:qFormat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qFormat/>
    <w:rPr>
      <w:i/>
      <w:iCs/>
      <w:color w:themeColor="dark1" w:themeTint="7f" w:val="808080"/>
    </w:rPr>
  </w:style>
  <w:style w:type="character" w:styleId="IntenseEmphasis">
    <w:name w:val="Intense Emphasis"/>
    <w:basedOn w:val="DefaultParagraphFont"/>
    <w:qFormat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qFormat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qFormat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qFormat/>
    <w:rPr>
      <w:b/>
      <w:bCs/>
      <w:smallCaps/>
      <w:spacing w:val="5"/>
    </w:rPr>
  </w:style>
  <w:style w:type="character" w:styleId="Hyperlink">
    <w:name w:val="Hyperlink"/>
    <w:rPr>
      <w:color w:val="000080"/>
      <w:u w:val="single"/>
    </w:rPr>
  </w:style>
  <w:style w:type="character" w:styleId="FootnoteCharacters">
    <w:name w:val="Footnote Characters"/>
    <w:qFormat/>
    <w:rPr/>
  </w:style>
  <w:style w:type="character" w:styleId="EndnoteCharacters">
    <w:name w:val="Endnote Characters"/>
    <w:qFormat/>
    <w:rPr/>
  </w:style>
  <w:style w:type="character" w:styleId="FollowedHyperlink">
    <w:name w:val="FollowedHyperlink"/>
    <w:rPr>
      <w:color w:val="800000"/>
      <w:u w:val="single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BodyTextChar"/>
    <w:pPr>
      <w:spacing w:before="0" w:after="120"/>
    </w:pPr>
    <w:rPr/>
  </w:style>
  <w:style w:type="paragraph" w:styleId="List">
    <w:name w:val="List"/>
    <w:basedOn w:val="Normal"/>
    <w:pPr>
      <w:spacing w:before="0" w:after="200"/>
      <w:ind w:hanging="360" w:start="360"/>
      <w:contextualSpacing/>
    </w:pPr>
    <w:rPr/>
  </w:style>
  <w:style w:type="paragraph" w:styleId="Caption">
    <w:name w:val="caption"/>
    <w:basedOn w:val="Normal"/>
    <w:next w:val="Normal"/>
    <w:qFormat/>
    <w:pPr>
      <w:spacing w:lineRule="auto" w:line="240"/>
    </w:pPr>
    <w:rPr>
      <w:b/>
      <w:bCs/>
      <w:color w:themeColor="accent1" w:val="4F81BD"/>
      <w:sz w:val="18"/>
      <w:szCs w:val="18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qFormat/>
    <w:pPr>
      <w:widowControl/>
      <w:suppressAutoHyphens w:val="true"/>
      <w:kinsoku w:val="true"/>
      <w:overflowPunct w:val="true"/>
      <w:autoSpaceDE w:val="true"/>
      <w:bidi w:val="0"/>
      <w:spacing w:lineRule="auto" w:line="240" w:before="0" w:after="0"/>
      <w:jc w:val="start"/>
    </w:pPr>
    <w:rPr>
      <w:rFonts w:ascii="Cambria" w:hAnsi="Cambria" w:eastAsia="Segoe UI" w:cs="Tahoma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pPr>
      <w:pBdr>
        <w:bottom w:val="single" w:sz="8" w:space="4" w:color="4F81BD"/>
      </w:pBdr>
      <w:spacing w:lineRule="auto" w:line="240" w:before="0" w:after="300"/>
      <w:contextualSpacing/>
    </w:pPr>
    <w:rPr>
      <w:rFonts w:ascii="Calibri" w:hAnsi="Calibri" w:eastAsia="Segoe UI" w:cs="Tahoma"/>
      <w:color w:themeColor="dark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ubtitleChar"/>
    <w:qFormat/>
    <w:pPr/>
    <w:rPr>
      <w:rFonts w:ascii="Calibri" w:hAnsi="Calibri" w:eastAsia="Segoe UI" w:cs="Tahoma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qFormat/>
    <w:pPr>
      <w:spacing w:before="0" w:after="200"/>
      <w:ind w:start="720"/>
      <w:contextualSpacing/>
    </w:pPr>
    <w:rPr/>
  </w:style>
  <w:style w:type="paragraph" w:styleId="BodyText2">
    <w:name w:val="Body Text 2"/>
    <w:basedOn w:val="Normal"/>
    <w:link w:val="BodyText2Char"/>
    <w:qFormat/>
    <w:pPr>
      <w:spacing w:lineRule="auto" w:line="480" w:before="0" w:after="120"/>
    </w:pPr>
    <w:rPr/>
  </w:style>
  <w:style w:type="paragraph" w:styleId="BodyText3">
    <w:name w:val="Body Text 3"/>
    <w:basedOn w:val="Normal"/>
    <w:link w:val="BodyText3Char"/>
    <w:qFormat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qFormat/>
    <w:pPr>
      <w:spacing w:before="0" w:after="200"/>
      <w:ind w:hanging="360" w:start="720"/>
      <w:contextualSpacing/>
    </w:pPr>
    <w:rPr/>
  </w:style>
  <w:style w:type="paragraph" w:styleId="List3">
    <w:name w:val="List 3"/>
    <w:basedOn w:val="Normal"/>
    <w:qFormat/>
    <w:pPr>
      <w:spacing w:before="0" w:after="200"/>
      <w:ind w:hanging="360" w:start="1080"/>
      <w:contextualSpacing/>
    </w:pPr>
    <w:rPr/>
  </w:style>
  <w:style w:type="paragraph" w:styleId="ListBullet">
    <w:name w:val="List Bullet"/>
    <w:basedOn w:val="Normal"/>
    <w:pPr>
      <w:numPr>
        <w:ilvl w:val="0"/>
        <w:numId w:val="2"/>
      </w:numPr>
      <w:spacing w:before="0" w:after="200"/>
      <w:contextualSpacing/>
    </w:pPr>
    <w:rPr/>
  </w:style>
  <w:style w:type="paragraph" w:styleId="ListBullet2">
    <w:name w:val="List Bullet 2"/>
    <w:basedOn w:val="Normal"/>
    <w:pPr>
      <w:numPr>
        <w:ilvl w:val="0"/>
        <w:numId w:val="3"/>
      </w:numPr>
      <w:spacing w:before="0" w:after="200"/>
      <w:contextualSpacing/>
    </w:pPr>
    <w:rPr/>
  </w:style>
  <w:style w:type="paragraph" w:styleId="ListBullet3">
    <w:name w:val="List Bullet 3"/>
    <w:basedOn w:val="Normal"/>
    <w:pPr>
      <w:numPr>
        <w:ilvl w:val="0"/>
        <w:numId w:val="4"/>
      </w:numPr>
      <w:spacing w:before="0" w:after="200"/>
      <w:contextualSpacing/>
    </w:pPr>
    <w:rPr/>
  </w:style>
  <w:style w:type="paragraph" w:styleId="ListNumber">
    <w:name w:val="List Number"/>
    <w:basedOn w:val="Normal"/>
    <w:pPr>
      <w:numPr>
        <w:ilvl w:val="0"/>
        <w:numId w:val="5"/>
      </w:numPr>
      <w:spacing w:before="0" w:after="200"/>
      <w:contextualSpacing/>
    </w:pPr>
    <w:rPr/>
  </w:style>
  <w:style w:type="paragraph" w:styleId="ListNumber2">
    <w:name w:val="List Number 2"/>
    <w:basedOn w:val="Normal"/>
    <w:pPr>
      <w:numPr>
        <w:ilvl w:val="0"/>
        <w:numId w:val="6"/>
      </w:numPr>
      <w:spacing w:before="0" w:after="200"/>
      <w:contextualSpacing/>
    </w:pPr>
    <w:rPr/>
  </w:style>
  <w:style w:type="paragraph" w:styleId="ListNumber3">
    <w:name w:val="List Number 3"/>
    <w:basedOn w:val="Normal"/>
    <w:pPr>
      <w:numPr>
        <w:ilvl w:val="0"/>
        <w:numId w:val="7"/>
      </w:numPr>
      <w:spacing w:before="0" w:after="200"/>
      <w:contextualSpacing/>
    </w:pPr>
    <w:rPr/>
  </w:style>
  <w:style w:type="paragraph" w:styleId="ListContinue">
    <w:name w:val="List Continue"/>
    <w:basedOn w:val="Normal"/>
    <w:pPr>
      <w:spacing w:before="0" w:after="120"/>
      <w:ind w:start="360"/>
      <w:contextualSpacing/>
    </w:pPr>
    <w:rPr/>
  </w:style>
  <w:style w:type="paragraph" w:styleId="ListContinue2">
    <w:name w:val="List Continue 2"/>
    <w:basedOn w:val="Normal"/>
    <w:pPr>
      <w:spacing w:before="0" w:after="120"/>
      <w:ind w:start="720"/>
      <w:contextualSpacing/>
    </w:pPr>
    <w:rPr/>
  </w:style>
  <w:style w:type="paragraph" w:styleId="ListContinue3">
    <w:name w:val="List Continue 3"/>
    <w:basedOn w:val="Normal"/>
    <w:pPr>
      <w:spacing w:before="0" w:after="120"/>
      <w:ind w:start="1080"/>
      <w:contextualSpacing/>
    </w:pPr>
    <w:rPr/>
  </w:style>
  <w:style w:type="paragraph" w:styleId="MacroText">
    <w:name w:val="macro"/>
    <w:link w:val="MacroTextChar"/>
    <w:qFormat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suppressAutoHyphens w:val="true"/>
      <w:kinsoku w:val="true"/>
      <w:overflowPunct w:val="true"/>
      <w:autoSpaceDE w:val="true"/>
      <w:bidi w:val="0"/>
      <w:spacing w:lineRule="auto" w:line="276" w:before="0" w:after="200"/>
      <w:jc w:val="start"/>
    </w:pPr>
    <w:rPr>
      <w:rFonts w:ascii="Courier" w:hAnsi="Courier" w:eastAsia="Segoe UI" w:cs="Tahom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QuoteChar"/>
    <w:qFormat/>
    <w:pPr/>
    <w:rPr>
      <w:i/>
      <w:iCs/>
      <w:color w:themeColor="dark1" w:val="000000"/>
    </w:rPr>
  </w:style>
  <w:style w:type="paragraph" w:styleId="IntenseQuote">
    <w:name w:val="Intense Quote"/>
    <w:basedOn w:val="Normal"/>
    <w:next w:val="Normal"/>
    <w:link w:val="IntenseQuoteChar"/>
    <w:qFormat/>
    <w:pPr>
      <w:pBdr>
        <w:bottom w:val="single" w:sz="4" w:space="4" w:color="4F81BD"/>
      </w:pBdr>
      <w:spacing w:before="200" w:after="280"/>
      <w:ind w:start="936" w:end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Heading1"/>
    <w:next w:val="Normal"/>
    <w:qFormat/>
    <w:pPr>
      <w:outlineLvl w:val="9"/>
    </w:pPr>
    <w:rPr/>
  </w:style>
  <w:style w:type="paragraph" w:styleId="normal1">
    <w:name w:val="normal1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0" w:after="200"/>
      <w:jc w:val="start"/>
    </w:pPr>
    <w:rPr>
      <w:rFonts w:ascii="Cambria" w:hAnsi="Cambria" w:eastAsia="Segoe UI" w:cs="Tahoma"/>
      <w:color w:val="auto"/>
      <w:kern w:val="0"/>
      <w:sz w:val="22"/>
      <w:szCs w:val="22"/>
      <w:lang w:val="en-US" w:eastAsia="en-US" w:bidi="ar-SA"/>
    </w:rPr>
  </w:style>
  <w:style w:type="paragraph" w:styleId="ListContents">
    <w:name w:val="List Contents"/>
    <w:basedOn w:val="Normal"/>
    <w:qFormat/>
    <w:pPr>
      <w:ind w:start="567"/>
    </w:pPr>
    <w:rPr/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quidsavvy.uk/password-manager-setup/" TargetMode="Externa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://quidsavvy.uk/" TargetMode="Externa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QS Default A4</Template>
  <TotalTime>2</TotalTime>
  <Application>LibreOffice/25.2.7.2$Windows_X86_64 LibreOffice_project/5cbfd1ab6520636bb5f7b99185aa69bd7456825d</Application>
  <AppVersion>15.0000</AppVersion>
  <Pages>2</Pages>
  <Words>292</Words>
  <Characters>1457</Characters>
  <CharactersWithSpaces>1713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2025-12-28T16:55:51Z</dcterms:created>
  <dc:creator/>
  <dc:description>generated by python-docx</dc:description>
  <dc:language>en-GB</dc:language>
  <cp:lastModifiedBy/>
  <dcterms:modified xsi:type="dcterms:W3CDTF">2025-12-28T16:58:14Z</dcterms:modified>
  <cp:revision>2</cp:revision>
  <dc:subject/>
  <dc:title>QS Default A4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