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rPr/>
      </w:pPr>
      <w:r>
        <w:rPr/>
        <w:t>Finish &amp; Secure: 60-minute plan</w:t>
      </w:r>
    </w:p>
    <w:p>
      <w:pPr>
        <w:pStyle w:val="Normal"/>
        <w:rPr>
          <w:color w:val="787878"/>
          <w:sz w:val="20"/>
        </w:rPr>
      </w:pPr>
      <w:r>
        <w:rPr>
          <w:color w:val="787878"/>
          <w:sz w:val="20"/>
        </w:rPr>
        <w:t xml:space="preserve">Our full article is at </w:t>
      </w:r>
      <w:hyperlink r:id="rId2">
        <w:r>
          <w:rPr>
            <w:rStyle w:val="Hyperlink"/>
            <w:color w:val="787878"/>
            <w:sz w:val="20"/>
          </w:rPr>
          <w:t>Password Manager Setup for UK Families</w:t>
        </w:r>
      </w:hyperlink>
    </w:p>
    <w:p>
      <w:pPr>
        <w:pStyle w:val="Normal"/>
        <w:rPr>
          <w:color w:val="787878"/>
          <w:sz w:val="20"/>
        </w:rPr>
      </w:pPr>
      <w:r>
        <w:rPr/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776"/>
        <w:gridCol w:w="7016"/>
      </w:tblGrid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en-US" w:eastAsia="en-US" w:bidi="ar-SA"/>
              </w:rPr>
              <w:t>Success definition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 w:val="22"/>
                <w:szCs w:val="22"/>
                <w:lang w:val="en-US" w:eastAsia="en-US" w:bidi="ar-SA"/>
              </w:rPr>
              <w:t>You are 'done' when your key accounts are secured and the shared vault works without texting passwords.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Plan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776"/>
        <w:gridCol w:w="7016"/>
      </w:tblGrid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Time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What to do</w:t>
            </w:r>
          </w:p>
        </w:tc>
      </w:tr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0–10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Import a small batch from CSV (or manually add a few key accounts if you prefer).</w:t>
            </w:r>
          </w:p>
        </w:tc>
      </w:tr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10–25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Verify your test set (5–10 accounts). Fix URLs, usernames, and obvious duplicates.</w:t>
            </w:r>
          </w:p>
        </w:tc>
      </w:tr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25–45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Rotate the 'keys to everything': main email + Apple/Google/Microsoft + banking/payment services.</w:t>
            </w:r>
          </w:p>
        </w:tc>
      </w:tr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45–55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Set permissions: view-only by default for shared logins. Add notes (where 2FA codes go).</w:t>
            </w:r>
          </w:p>
        </w:tc>
      </w:tr>
      <w:tr>
        <w:trPr/>
        <w:tc>
          <w:tcPr>
            <w:tcW w:w="27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55–60</w:t>
            </w:r>
          </w:p>
        </w:tc>
        <w:tc>
          <w:tcPr>
            <w:tcW w:w="70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Spreadsheet clean-up plan: list where copies may exist; delete or securely archive once confident.</w:t>
            </w:r>
          </w:p>
        </w:tc>
      </w:tr>
    </w:tbl>
    <w:p>
      <w:pPr>
        <w:pStyle w:val="Normal"/>
        <w:widowControl/>
        <w:spacing w:lineRule="auto" w:line="240"/>
        <w:jc w:val="start"/>
        <w:rPr>
          <w:rFonts w:eastAsia="ＭＳ 明朝"/>
          <w:kern w:val="0"/>
          <w:szCs w:val="22"/>
          <w:lang w:val="en-US" w:eastAsia="en-US" w:bidi="ar-SA"/>
        </w:rPr>
      </w:pPr>
      <w:r>
        <w:rPr>
          <w:rFonts w:eastAsia="ＭＳ 明朝"/>
          <w:kern w:val="0"/>
          <w:szCs w:val="22"/>
          <w:lang w:val="en-US" w:eastAsia="en-US" w:bidi="ar-SA"/>
        </w:rPr>
      </w:r>
    </w:p>
    <w:p>
      <w:pPr>
        <w:pStyle w:val="Normal"/>
        <w:widowControl/>
        <w:spacing w:lineRule="auto" w:line="240" w:before="0" w:after="200"/>
        <w:jc w:val="start"/>
        <w:rPr>
          <w:rFonts w:eastAsia="ＭＳ 明朝"/>
          <w:kern w:val="0"/>
          <w:szCs w:val="22"/>
          <w:lang w:val="en-US" w:eastAsia="en-US" w:bidi="ar-SA"/>
        </w:rPr>
      </w:pPr>
      <w:r>
        <w:rPr>
          <w:rFonts w:eastAsia="ＭＳ 明朝"/>
          <w:kern w:val="0"/>
          <w:szCs w:val="22"/>
          <w:lang w:val="en-US" w:eastAsia="en-US" w:bidi="ar-SA"/>
        </w:rPr>
      </w:r>
    </w:p>
    <w:sectPr>
      <w:footerReference w:type="default" r:id="rId3"/>
      <w:type w:val="nextPage"/>
      <w:pgSz w:w="11906" w:h="16838"/>
      <w:pgMar w:left="1800" w:right="1800" w:gutter="0" w:header="0" w:top="1134" w:footer="56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">
    <w:altName w:val="Courier New"/>
    <w:charset w:val="00" w:characterSet="windows-125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League Spartan">
    <w:charset w:val="00" w:characterSet="windows-125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00"/>
      <w:jc w:val="center"/>
      <w:textAlignment w:val="center"/>
      <w:rPr/>
    </w:pPr>
    <w:hyperlink r:id="rId1">
      <w:r>
        <w:rPr>
          <w:rStyle w:val="Style"/>
          <w:rFonts w:eastAsia="League Spartan" w:cs="League Spartan" w:ascii="League Spartan" w:hAnsi="League Spartan"/>
          <w:color w:val="1155CC"/>
          <w:sz w:val="36"/>
          <w:szCs w:val="36"/>
          <w:u w:val="single"/>
          <w:lang w:val="en-GB"/>
        </w:rPr>
        <w:t>QuidSavvy.uk</w:t>
      </w:r>
    </w:hyperlink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Segoe UI" w:cs="Tahoma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libri" w:hAnsi="Calibri" w:eastAsia="Segoe UI" w:cs="Tahoma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libri" w:hAnsi="Calibri" w:eastAsia="Segoe UI" w:cs="Tahoma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libri" w:hAnsi="Calibri" w:eastAsia="Segoe UI" w:cs="Tahoma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libri" w:hAnsi="Calibri" w:eastAsia="Segoe UI" w:cs="Tahoma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libri" w:hAnsi="Calibri" w:eastAsia="Segoe UI" w:cs="Tahoma"/>
      <w:i/>
      <w:iCs/>
      <w:color w:themeColor="dark1" w:themeTint="bf" w:val="404040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libri" w:hAnsi="Calibri" w:eastAsia="Segoe UI" w:cs="Tahoma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200" w:after="0"/>
      <w:outlineLvl w:val="8"/>
    </w:pPr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HeaderChar">
    <w:name w:val="Header Char"/>
    <w:basedOn w:val="DefaultParagraphFont"/>
    <w:link w:val="Header"/>
    <w:qFormat/>
    <w:rPr/>
  </w:style>
  <w:style w:type="character" w:styleId="FooterChar">
    <w:name w:val="Footer Char"/>
    <w:basedOn w:val="DefaultParagraphFont"/>
    <w:link w:val="Footer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character" w:styleId="Heading2Char">
    <w:name w:val="Heading 2 Char"/>
    <w:basedOn w:val="DefaultParagraphFont"/>
    <w:link w:val="Heading2"/>
    <w:qFormat/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character" w:styleId="Heading3Char">
    <w:name w:val="Heading 3 Char"/>
    <w:basedOn w:val="DefaultParagraphFont"/>
    <w:link w:val="Heading3"/>
    <w:qFormat/>
    <w:rPr>
      <w:rFonts w:ascii="Calibri" w:hAnsi="Calibri" w:eastAsia="Segoe UI" w:cs="Tahoma"/>
      <w:b/>
      <w:bCs/>
      <w:color w:themeColor="accent1" w:val="4F81BD"/>
    </w:rPr>
  </w:style>
  <w:style w:type="character" w:styleId="TitleChar">
    <w:name w:val="Title Char"/>
    <w:basedOn w:val="DefaultParagraphFont"/>
    <w:link w:val="Title"/>
    <w:qFormat/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character" w:styleId="SubtitleChar">
    <w:name w:val="Subtitle Char"/>
    <w:basedOn w:val="DefaultParagraphFont"/>
    <w:link w:val="Subtitle"/>
    <w:qFormat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character" w:styleId="BodyTextChar">
    <w:name w:val="Body Text Char"/>
    <w:basedOn w:val="DefaultParagraphFont"/>
    <w:qFormat/>
    <w:rPr/>
  </w:style>
  <w:style w:type="character" w:styleId="BodyText2Char">
    <w:name w:val="Body Text 2 Char"/>
    <w:basedOn w:val="DefaultParagraphFont"/>
    <w:link w:val="BodyText2"/>
    <w:qFormat/>
    <w:rPr/>
  </w:style>
  <w:style w:type="character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styleId="MacroTextChar">
    <w:name w:val="Macro Text Char"/>
    <w:basedOn w:val="DefaultParagraphFont"/>
    <w:link w:val="MacroText"/>
    <w:qFormat/>
    <w:rPr>
      <w:rFonts w:ascii="Courier" w:hAnsi="Courier"/>
      <w:sz w:val="20"/>
      <w:szCs w:val="20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val="000000"/>
    </w:rPr>
  </w:style>
  <w:style w:type="character" w:styleId="Heading4Char">
    <w:name w:val="Heading 4 Char"/>
    <w:basedOn w:val="DefaultParagraphFont"/>
    <w:link w:val="Heading4"/>
    <w:qFormat/>
    <w:rPr>
      <w:rFonts w:ascii="Calibri" w:hAnsi="Calibri" w:eastAsia="Segoe UI" w:cs="Tahoma"/>
      <w:b/>
      <w:bCs/>
      <w:i/>
      <w:iCs/>
      <w:color w:themeColor="accent1" w:val="4F81BD"/>
    </w:rPr>
  </w:style>
  <w:style w:type="character" w:styleId="Heading5Char">
    <w:name w:val="Heading 5 Char"/>
    <w:basedOn w:val="DefaultParagraphFont"/>
    <w:link w:val="Heading5"/>
    <w:qFormat/>
    <w:rPr>
      <w:rFonts w:ascii="Calibri" w:hAnsi="Calibri" w:eastAsia="Segoe UI" w:cs="Tahoma"/>
      <w:color w:themeColor="accent1" w:themeShade="7f" w:val="243F60"/>
    </w:rPr>
  </w:style>
  <w:style w:type="character" w:styleId="Heading6Char">
    <w:name w:val="Heading 6 Char"/>
    <w:basedOn w:val="DefaultParagraphFont"/>
    <w:link w:val="Heading6"/>
    <w:qFormat/>
    <w:rPr>
      <w:rFonts w:ascii="Calibri" w:hAnsi="Calibri" w:eastAsia="Segoe UI" w:cs="Tahoma"/>
      <w:i/>
      <w:iCs/>
      <w:color w:themeColor="accent1" w:themeShade="7f" w:val="243F60"/>
    </w:rPr>
  </w:style>
  <w:style w:type="character" w:styleId="Heading7Char">
    <w:name w:val="Heading 7 Char"/>
    <w:basedOn w:val="DefaultParagraphFont"/>
    <w:link w:val="Heading7"/>
    <w:qFormat/>
    <w:rPr>
      <w:rFonts w:ascii="Calibri" w:hAnsi="Calibri" w:eastAsia="Segoe UI" w:cs="Tahoma"/>
      <w:i/>
      <w:iCs/>
      <w:color w:themeColor="dark1" w:themeTint="bf" w:val="404040"/>
    </w:rPr>
  </w:style>
  <w:style w:type="character" w:styleId="Heading8Char">
    <w:name w:val="Heading 8 Char"/>
    <w:basedOn w:val="DefaultParagraphFont"/>
    <w:link w:val="Heading8"/>
    <w:qFormat/>
    <w:rPr>
      <w:rFonts w:ascii="Calibri" w:hAnsi="Calibri" w:eastAsia="Segoe UI" w:cs="Tahoma"/>
      <w:color w:themeColor="accent1" w:val="4F81BD"/>
      <w:sz w:val="20"/>
      <w:szCs w:val="20"/>
    </w:rPr>
  </w:style>
  <w:style w:type="character" w:styleId="Heading9Char">
    <w:name w:val="Heading 9 Char"/>
    <w:basedOn w:val="DefaultParagraphFont"/>
    <w:link w:val="Heading9"/>
    <w:qFormat/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IntenseQuoteChar">
    <w:name w:val="Intense Quote Char"/>
    <w:basedOn w:val="DefaultParagraphFont"/>
    <w:link w:val="IntenseQuote"/>
    <w:qFormat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qFormat/>
    <w:rPr>
      <w:i/>
      <w:iCs/>
      <w:color w:themeColor="dark1" w:themeTint="7f" w:val="808080"/>
    </w:rPr>
  </w:style>
  <w:style w:type="character" w:styleId="IntenseEmphasis">
    <w:name w:val="Intense Emphasis"/>
    <w:basedOn w:val="DefaultParagraphFont"/>
    <w:qFormat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qFormat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styleId="Hyperlink">
    <w:name w:val="Hyperlink"/>
    <w:rPr>
      <w:color w:val="000080"/>
      <w:u w:val="single"/>
    </w:rPr>
  </w:style>
  <w:style w:type="character" w:styleId="FootnoteCharacters">
    <w:name w:val="Footnote Characters"/>
    <w:qFormat/>
    <w:rPr/>
  </w:style>
  <w:style w:type="character" w:styleId="EndnoteCharacters">
    <w:name w:val="Endnote Characters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20"/>
    </w:pPr>
    <w:rPr/>
  </w:style>
  <w:style w:type="paragraph" w:styleId="List">
    <w:name w:val="List"/>
    <w:basedOn w:val="Normal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pPr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qFormat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qFormat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pPr>
      <w:numPr>
        <w:ilvl w:val="0"/>
        <w:numId w:val="2"/>
      </w:numPr>
      <w:spacing w:before="0" w:after="200"/>
      <w:contextualSpacing/>
    </w:pPr>
    <w:rPr/>
  </w:style>
  <w:style w:type="paragraph" w:styleId="ListBullet2">
    <w:name w:val="List Bullet 2"/>
    <w:basedOn w:val="Normal"/>
    <w:pPr>
      <w:numPr>
        <w:ilvl w:val="0"/>
        <w:numId w:val="3"/>
      </w:numPr>
      <w:spacing w:before="0" w:after="200"/>
      <w:contextualSpacing/>
    </w:pPr>
    <w:rPr/>
  </w:style>
  <w:style w:type="paragraph" w:styleId="ListBullet3">
    <w:name w:val="List Bullet 3"/>
    <w:basedOn w:val="Normal"/>
    <w:pPr>
      <w:numPr>
        <w:ilvl w:val="0"/>
        <w:numId w:val="4"/>
      </w:numPr>
      <w:spacing w:before="0" w:after="200"/>
      <w:contextualSpacing/>
    </w:pPr>
    <w:rPr/>
  </w:style>
  <w:style w:type="paragraph" w:styleId="ListNumber">
    <w:name w:val="List Number"/>
    <w:basedOn w:val="Normal"/>
    <w:pPr>
      <w:numPr>
        <w:ilvl w:val="0"/>
        <w:numId w:val="5"/>
      </w:numPr>
      <w:spacing w:before="0" w:after="200"/>
      <w:contextualSpacing/>
    </w:pPr>
    <w:rPr/>
  </w:style>
  <w:style w:type="paragraph" w:styleId="ListNumber2">
    <w:name w:val="List Number 2"/>
    <w:basedOn w:val="Normal"/>
    <w:pPr>
      <w:numPr>
        <w:ilvl w:val="0"/>
        <w:numId w:val="6"/>
      </w:numPr>
      <w:spacing w:before="0" w:after="200"/>
      <w:contextualSpacing/>
    </w:pPr>
    <w:rPr/>
  </w:style>
  <w:style w:type="paragraph" w:styleId="ListNumber3">
    <w:name w:val="List Number 3"/>
    <w:basedOn w:val="Normal"/>
    <w:pPr>
      <w:numPr>
        <w:ilvl w:val="0"/>
        <w:numId w:val="7"/>
      </w:numPr>
      <w:spacing w:before="0" w:after="200"/>
      <w:contextualSpacing/>
    </w:pPr>
    <w:rPr/>
  </w:style>
  <w:style w:type="paragraph" w:styleId="ListContinue">
    <w:name w:val="List Continue"/>
    <w:basedOn w:val="Normal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qFormat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ourier" w:hAnsi="Courier" w:eastAsia="Segoe UI" w:cs="Tahom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qFormat/>
    <w:pPr/>
    <w:rPr>
      <w:i/>
      <w:iCs/>
      <w:color w:themeColor="dark1" w:val="000000"/>
    </w:rPr>
  </w:style>
  <w:style w:type="paragraph" w:styleId="IntenseQuote">
    <w:name w:val="Intense Quote"/>
    <w:basedOn w:val="Normal"/>
    <w:next w:val="Normal"/>
    <w:link w:val="IntenseQuoteChar"/>
    <w:qFormat/>
    <w:pPr>
      <w:pBdr>
        <w:bottom w:val="single" w:sz="4" w:space="4" w:color="4F81BD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>
      <w:outlineLvl w:val="9"/>
    </w:pPr>
    <w:rPr/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ListContents">
    <w:name w:val="List Contents"/>
    <w:basedOn w:val="Normal"/>
    <w:qFormat/>
    <w:pPr>
      <w:ind w:star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quidsavvy.uk/password-manager-setup/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quidsavvy.uk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QS Default A4</Template>
  <TotalTime>1</TotalTime>
  <Application>LibreOffice/25.2.7.2$Windows_X86_64 LibreOffice_project/5cbfd1ab6520636bb5f7b99185aa69bd7456825d</Application>
  <AppVersion>15.0000</AppVersion>
  <Pages>1</Pages>
  <Words>134</Words>
  <Characters>701</Characters>
  <CharactersWithSpaces>810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2025-12-28T16:53:10Z</dcterms:created>
  <dc:creator/>
  <dc:description>generated by python-docx</dc:description>
  <dc:language>en-GB</dc:language>
  <cp:lastModifiedBy/>
  <dcterms:modified xsi:type="dcterms:W3CDTF">2025-12-28T16:54:12Z</dcterms:modified>
  <cp:revision>2</cp:revision>
  <dc:subject/>
  <dc:title>QS Default A4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