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ind w:hanging="0" w:start="0"/>
        <w:rPr/>
      </w:pPr>
      <w:r>
        <w:rPr>
          <w:sz w:val="30"/>
          <w:szCs w:val="30"/>
        </w:rPr>
        <w:t>Weekly Spending Diary</w:t>
        <w:tab/>
      </w:r>
      <w:r>
        <w:rPr/>
        <w:tab/>
        <w:tab/>
        <w:tab/>
        <w:tab/>
      </w:r>
      <w:hyperlink r:id="rId2">
        <w:r>
          <w:rPr>
            <w:rStyle w:val="Hyperlink"/>
            <w:sz w:val="26"/>
          </w:rPr>
          <w:t>Full article here!</w:t>
        </w:r>
      </w:hyperlink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Use this diary to track every pound you spend for a week. Write down the amount, what you bought, why you bought it, and how you felt at the time. Reviewing this can help identify patterns and emotional spending triggers.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080"/>
        <w:gridCol w:w="2549"/>
        <w:gridCol w:w="2203"/>
        <w:gridCol w:w="1728"/>
      </w:tblGrid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Amount (£)</w:t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What I Bought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Why I Bought It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How I Felt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Heading2"/>
        <w:ind w:hanging="0" w:start="0"/>
        <w:rPr/>
      </w:pPr>
      <w:r>
        <w:rPr/>
        <w:br/>
        <w:t>End of Week Reflection:</w:t>
      </w:r>
    </w:p>
    <w:p>
      <w:pPr>
        <w:pStyle w:val="Heading2"/>
        <w:ind w:hanging="0" w:start="0"/>
        <w:rPr/>
      </w:pPr>
      <w:r>
        <w:rPr/>
        <w:t xml:space="preserve">Were there any surprises in your spending? </w:t>
      </w:r>
    </w:p>
    <w:p>
      <w:pPr>
        <w:pStyle w:val="Heading2"/>
        <w:ind w:hanging="0" w:start="0"/>
        <w:rPr/>
      </w:pPr>
      <w:r>
        <w:rPr/>
        <w:t xml:space="preserve">Which purchases were worth it? </w:t>
      </w:r>
    </w:p>
    <w:p>
      <w:pPr>
        <w:pStyle w:val="Heading2"/>
        <w:ind w:hanging="0" w:start="0"/>
        <w:rPr/>
      </w:pPr>
      <w:r>
        <w:rPr/>
        <w:t>What would you change next week?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800" w:right="1800" w:gutter="0" w:header="0" w:top="1134" w:footer="567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text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text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user">
    <w:name w:val="Footnote Characters (user)"/>
    <w:qFormat/>
    <w:rPr/>
  </w:style>
  <w:style w:type="character" w:styleId="EndnoteCharactersuser">
    <w:name w:val="Endnote Characters (user)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fals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dsavvy.uk/get-month-ahead-of-bills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LibreOffice/25.2.4.3$Windows_X86_64 LibreOffice_project/33e196637044ead23f5c3226cde09b47731f7e27</Application>
  <AppVersion>15.0000</AppVersion>
  <Pages>1</Pages>
  <Words>83</Words>
  <Characters>393</Characters>
  <CharactersWithSpaces>470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2025-06-14T15:05:21Z</dcterms:modified>
  <cp:revision>6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