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Gentle Start Habit Checklist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"You don’t have to do everything — you just have to start."</w:t>
      </w:r>
    </w:p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🔹 </w:t>
      </w:r>
      <w:r>
        <w:rPr>
          <w:sz w:val="32"/>
          <w:szCs w:val="32"/>
        </w:rPr>
        <w:t>Daily Gentle Habits – One Week Tracker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Tick off each habit as you complete it. These are small, gentle steps to help you get started.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Day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 xml:space="preserve">☐ </w:t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Checked my bank balance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 xml:space="preserve">☐ </w:t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Logged 1 thing I bought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 xml:space="preserve">☐ </w:t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Skipped 1 non-essential item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Mon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Tue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Wed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Thu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Fri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Sat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Sun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✍️ </w:t>
      </w:r>
      <w:r>
        <w:rPr>
          <w:sz w:val="32"/>
          <w:szCs w:val="32"/>
        </w:rPr>
        <w:t>End of Week Reflection</w:t>
      </w:r>
    </w:p>
    <w:p>
      <w:pPr>
        <w:pStyle w:val="Normal"/>
        <w:rPr/>
      </w:pPr>
      <w:r>
        <w:rPr>
          <w:sz w:val="28"/>
          <w:szCs w:val="28"/>
        </w:rPr>
        <w:t xml:space="preserve">One thing I learned about my spending this week: </w:t>
      </w:r>
      <w:r>
        <w:rPr/>
        <w:t>________________________________</w:t>
      </w:r>
      <w:r>
        <w:rPr/>
        <w:t>_____________________________________________________________________</w:t>
      </w:r>
    </w:p>
    <w:p>
      <w:pPr>
        <w:pStyle w:val="Normal"/>
        <w:rPr/>
      </w:pPr>
      <w:r>
        <w:rPr/>
        <w:t>________________________________</w:t>
      </w:r>
      <w:r>
        <w:rPr/>
        <w:t>_____________________________________________________________________</w:t>
      </w:r>
    </w:p>
    <w:p>
      <w:pPr>
        <w:pStyle w:val="Normal"/>
        <w:rPr/>
      </w:pPr>
      <w:r>
        <w:rPr>
          <w:sz w:val="28"/>
          <w:szCs w:val="28"/>
        </w:rPr>
        <w:t>One thing I’m proud of:</w:t>
      </w:r>
    </w:p>
    <w:p>
      <w:pPr>
        <w:pStyle w:val="Normal"/>
        <w:rPr/>
      </w:pPr>
      <w:r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________________________________________________</w:t>
      </w:r>
    </w:p>
    <w:p>
      <w:pPr>
        <w:pStyle w:val="Normal"/>
        <w:rPr/>
      </w:pPr>
      <w:r>
        <w:rPr>
          <w:sz w:val="28"/>
          <w:szCs w:val="28"/>
        </w:rPr>
        <w:t>________________________________________________________________________________</w:t>
      </w:r>
    </w:p>
    <w:p>
      <w:pPr>
        <w:pStyle w:val="Normal"/>
        <w:rPr/>
      </w:pPr>
      <w:r>
        <w:rPr>
          <w:sz w:val="28"/>
          <w:szCs w:val="28"/>
        </w:rPr>
        <w:t xml:space="preserve">One thing I’ll try next week: </w:t>
      </w:r>
    </w:p>
    <w:p>
      <w:pPr>
        <w:pStyle w:val="Normal"/>
        <w:rPr/>
      </w:pPr>
      <w:r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________________________________________________</w:t>
      </w:r>
    </w:p>
    <w:p>
      <w:pPr>
        <w:pStyle w:val="Normal"/>
        <w:rPr/>
      </w:pPr>
      <w:r>
        <w:rPr>
          <w:sz w:val="28"/>
          <w:szCs w:val="28"/>
        </w:rPr>
        <w:t>________________________________________________________________________________</w:t>
      </w:r>
    </w:p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7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LibreOffice/24.8.6.2$Windows_X86_64 LibreOffice_project/6d98ba145e9a8a39fc57bcc76981d1fb1316c60c</Application>
  <AppVersion>15.0000</AppVersion>
  <Pages>1</Pages>
  <Words>96</Words>
  <Characters>911</Characters>
  <CharactersWithSpaces>985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2025-05-21T14:56:31Z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