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sz w:val="32"/>
          <w:szCs w:val="32"/>
        </w:rPr>
      </w:pPr>
      <w:r>
        <w:rPr>
          <w:sz w:val="32"/>
          <w:szCs w:val="32"/>
        </w:rPr>
        <w:t>Daily Boundary Planner</w:t>
      </w:r>
    </w:p>
    <w:p>
      <w:pPr>
        <w:pStyle w:val="Normal"/>
        <w:jc w:val="right"/>
        <w:rPr/>
      </w:pPr>
      <w:r>
        <w:rPr/>
        <w:t>Date: ___________________________</w:t>
      </w:r>
    </w:p>
    <w:p>
      <w:pPr>
        <w:pStyle w:val="Normal"/>
        <w:rPr/>
      </w:pPr>
      <w:r>
        <w:rPr/>
        <w:t>Use this planner to clearly define your work hours, breaks, and personal time. Building consistent routines can help reinforce your work-life boundaries and reduce stress.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170" w:type="dxa"/>
          <w:left w:w="108" w:type="dxa"/>
          <w:bottom w:w="170" w:type="dxa"/>
          <w:right w:w="108" w:type="dxa"/>
        </w:tblCellMar>
        <w:tblLook w:firstRow="1" w:noVBand="1" w:lastRow="0" w:firstColumn="1" w:lastColumn="0" w:noHBand="0" w:val="04a0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Time Block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Activity / Task</w:t>
            </w:r>
          </w:p>
        </w:tc>
        <w:tc>
          <w:tcPr>
            <w:tcW w:w="2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Notes / Reflections</w:t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08:00 – 09:00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09:00 – 10:00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10:00 – 11:00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11:00 – 12:00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12:00 – 13:00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13:00 – 14:00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14:00 – 15:00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15:00 – 16:00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16:00 – 17:00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17:00 – 18:00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Evening wind-down:</w:t>
            </w:r>
          </w:p>
        </w:tc>
        <w:tc>
          <w:tcPr>
            <w:tcW w:w="2880" w:type="dxa"/>
            <w:tcBorders>
              <w:top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w:br/>
        <w:t>End-of-Day Reflection:</w:t>
      </w:r>
    </w:p>
    <w:p>
      <w:pPr>
        <w:pStyle w:val="Normal"/>
        <w:rPr/>
      </w:pPr>
      <w:r>
        <w:rPr/>
        <w:t>- What worked well today?</w:t>
      </w:r>
    </w:p>
    <w:p>
      <w:pPr>
        <w:pStyle w:val="Normal"/>
        <w:rPr/>
      </w:pPr>
      <w:r>
        <w:rPr/>
        <w:t>- What boundary did I find hard to stick to?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- What will I do differently tomorrow?</w:t>
      </w:r>
    </w:p>
    <w:sectPr>
      <w:footerReference w:type="default" r:id="rId2"/>
      <w:type w:val="nextPage"/>
      <w:pgSz w:w="12240" w:h="15840"/>
      <w:pgMar w:left="1800" w:right="1800" w:gutter="0" w:header="0" w:top="1440" w:footer="1440" w:bottom="237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eague Sparta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rPr/>
    </w:pPr>
    <w:hyperlink r:id="rId1">
      <w:r>
        <w:rPr>
          <w:rStyle w:val="Style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 w:asciiTheme="minorHAnsi" w:hAnsiTheme="minorHAnsi"/>
      <w:color w:val="auto"/>
      <w:kern w:val="0"/>
      <w:sz w:val="22"/>
      <w:szCs w:val="22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85</Words>
  <Characters>486</Characters>
  <CharactersWithSpaces>560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2025-04-17T16:31:39Z</cp:lastPrinted>
  <dcterms:modified xsi:type="dcterms:W3CDTF">2025-04-17T16:31:49Z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