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283"/>
        <w:ind w:hanging="0" w:start="0"/>
        <w:rPr>
          <w:sz w:val="24"/>
          <w:szCs w:val="24"/>
        </w:rPr>
      </w:pPr>
      <w:r>
        <w:rPr>
          <w:sz w:val="24"/>
          <w:szCs w:val="24"/>
        </w:rPr>
        <w:t>Example Completed SWOT Analysis: Home-Based Café</w:t>
      </w:r>
    </w:p>
    <w:p>
      <w:pPr>
        <w:pStyle w:val="BodyText"/>
        <w:spacing w:before="0" w:after="198"/>
        <w:ind w:hanging="0" w:start="0" w:end="0"/>
        <w:rPr/>
      </w:pPr>
      <w:r>
        <w:rPr/>
        <w:t>This fictional example shows how a small UK café, run from home and selling at local markets, might complete a basic SWOT analysis.</w:t>
      </w:r>
    </w:p>
    <w:tbl>
      <w:tblPr>
        <w:tblW w:w="8640" w:type="dxa"/>
        <w:jc w:val="start"/>
        <w:tblInd w:w="0" w:type="dxa"/>
        <w:tblLayout w:type="fixed"/>
        <w:tblCellMar>
          <w:top w:w="28" w:type="dxa"/>
          <w:start w:w="108" w:type="dxa"/>
          <w:bottom w:w="28" w:type="dxa"/>
          <w:end w:w="108" w:type="dxa"/>
        </w:tblCellMar>
      </w:tblPr>
      <w:tblGrid>
        <w:gridCol w:w="4320"/>
        <w:gridCol w:w="4319"/>
      </w:tblGrid>
      <w:tr>
        <w:trPr/>
        <w:tc>
          <w:tcPr>
            <w:tcW w:w="43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/>
              <w:spacing w:before="0" w:after="200"/>
              <w:ind w:hanging="0" w:start="0" w:end="0"/>
              <w:jc w:val="start"/>
              <w:rPr>
                <w:rFonts w:ascii="Cambria;serif" w:hAnsi="Cambria;serif"/>
                <w:sz w:val="22"/>
              </w:rPr>
            </w:pPr>
            <w:r>
              <w:rPr>
                <w:rFonts w:ascii="Cambria;serif" w:hAnsi="Cambria;serif"/>
                <w:sz w:val="22"/>
              </w:rPr>
              <w:t>STRENGTHS (Internal positives – what you do well)</w:t>
            </w:r>
          </w:p>
        </w:tc>
        <w:tc>
          <w:tcPr>
            <w:tcW w:w="43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/>
              <w:spacing w:before="0" w:after="200"/>
              <w:ind w:hanging="0" w:start="0" w:end="0"/>
              <w:jc w:val="start"/>
              <w:rPr>
                <w:rFonts w:ascii="Cambria;serif" w:hAnsi="Cambria;serif"/>
                <w:sz w:val="22"/>
              </w:rPr>
            </w:pPr>
            <w:r>
              <w:rPr>
                <w:rFonts w:ascii="Cambria;serif" w:hAnsi="Cambria;serif"/>
                <w:sz w:val="22"/>
              </w:rPr>
              <w:t>WEAKNESSES (Internal issues – what holds you back)</w:t>
            </w:r>
          </w:p>
        </w:tc>
      </w:tr>
      <w:tr>
        <w:trPr/>
        <w:tc>
          <w:tcPr>
            <w:tcW w:w="43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/>
              <w:spacing w:before="0" w:after="200"/>
              <w:ind w:hanging="0" w:start="0" w:end="0"/>
              <w:jc w:val="start"/>
              <w:rPr>
                <w:rFonts w:ascii="Cambria;serif" w:hAnsi="Cambria;serif"/>
                <w:sz w:val="22"/>
              </w:rPr>
            </w:pPr>
            <w:r>
              <w:rPr>
                <w:rFonts w:ascii="Cambria;serif" w:hAnsi="Cambria;serif"/>
                <w:sz w:val="22"/>
              </w:rPr>
              <w:t>- Well-loved family recipes</w:t>
              <w:br/>
              <w:t>- Strong social media following (Instagram)</w:t>
              <w:br/>
              <w:t>- Regular local market stall with loyal customers</w:t>
              <w:br/>
              <w:t>- Low overheads due to home-based kitchen</w:t>
            </w:r>
          </w:p>
        </w:tc>
        <w:tc>
          <w:tcPr>
            <w:tcW w:w="43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/>
              <w:spacing w:before="0" w:after="200"/>
              <w:ind w:hanging="0" w:start="0" w:end="0"/>
              <w:jc w:val="start"/>
              <w:rPr>
                <w:rFonts w:ascii="Cambria;serif" w:hAnsi="Cambria;serif"/>
                <w:sz w:val="22"/>
              </w:rPr>
            </w:pPr>
            <w:r>
              <w:rPr>
                <w:rFonts w:ascii="Cambria;serif" w:hAnsi="Cambria;serif"/>
                <w:sz w:val="22"/>
              </w:rPr>
              <w:t>- Limited capacity (can’t scale up easily)</w:t>
              <w:br/>
              <w:t>- No delivery service in place</w:t>
              <w:br/>
              <w:t>- Packaging is inconsistent</w:t>
              <w:br/>
              <w:t>- Not yet fully registered for food hygiene rating</w:t>
            </w:r>
          </w:p>
        </w:tc>
      </w:tr>
      <w:tr>
        <w:trPr/>
        <w:tc>
          <w:tcPr>
            <w:tcW w:w="43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/>
              <w:spacing w:before="0" w:after="200"/>
              <w:ind w:hanging="0" w:start="0" w:end="0"/>
              <w:jc w:val="start"/>
              <w:rPr>
                <w:rFonts w:ascii="Cambria;serif" w:hAnsi="Cambria;serif"/>
                <w:sz w:val="22"/>
              </w:rPr>
            </w:pPr>
            <w:r>
              <w:rPr>
                <w:rFonts w:ascii="Cambria;serif" w:hAnsi="Cambria;serif"/>
                <w:sz w:val="22"/>
              </w:rPr>
              <w:t>OPPORTUNITIES (External positives – trends or openings)</w:t>
            </w:r>
          </w:p>
        </w:tc>
        <w:tc>
          <w:tcPr>
            <w:tcW w:w="43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/>
              <w:spacing w:before="0" w:after="200"/>
              <w:ind w:hanging="0" w:start="0" w:end="0"/>
              <w:jc w:val="start"/>
              <w:rPr>
                <w:rFonts w:ascii="Cambria;serif" w:hAnsi="Cambria;serif"/>
                <w:sz w:val="22"/>
              </w:rPr>
            </w:pPr>
            <w:r>
              <w:rPr>
                <w:rFonts w:ascii="Cambria;serif" w:hAnsi="Cambria;serif"/>
                <w:sz w:val="22"/>
              </w:rPr>
              <w:t>THREATS (External risks – changes or challenges)</w:t>
            </w:r>
          </w:p>
        </w:tc>
      </w:tr>
      <w:tr>
        <w:trPr/>
        <w:tc>
          <w:tcPr>
            <w:tcW w:w="43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/>
              <w:spacing w:before="0" w:after="200"/>
              <w:ind w:hanging="0" w:start="0" w:end="0"/>
              <w:jc w:val="start"/>
              <w:rPr>
                <w:rFonts w:ascii="Cambria;serif" w:hAnsi="Cambria;serif"/>
                <w:sz w:val="22"/>
              </w:rPr>
            </w:pPr>
            <w:r>
              <w:rPr>
                <w:rFonts w:ascii="Cambria;serif" w:hAnsi="Cambria;serif"/>
                <w:sz w:val="22"/>
              </w:rPr>
              <w:t>- Rise in demand for locally made and vegan baked goods</w:t>
              <w:br/>
              <w:t>- Local council offering market stall funding for new traders</w:t>
              <w:br/>
              <w:t>- Potential to expand via online orders or pre-orders</w:t>
              <w:br/>
              <w:t>- Collaborations with local cafés or farm shops</w:t>
            </w:r>
          </w:p>
        </w:tc>
        <w:tc>
          <w:tcPr>
            <w:tcW w:w="43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/>
              <w:spacing w:before="0" w:after="200"/>
              <w:ind w:hanging="0" w:start="0" w:end="0"/>
              <w:jc w:val="start"/>
              <w:rPr>
                <w:rFonts w:ascii="Cambria;serif" w:hAnsi="Cambria;serif"/>
                <w:sz w:val="22"/>
              </w:rPr>
            </w:pPr>
            <w:r>
              <w:rPr>
                <w:rFonts w:ascii="Cambria;serif" w:hAnsi="Cambria;serif"/>
                <w:sz w:val="22"/>
              </w:rPr>
              <w:t>- Rising cost of ingredients and utilities</w:t>
              <w:br/>
              <w:t>- Increased competition from larger bakeries using delivery apps</w:t>
              <w:br/>
              <w:t>- Unpredictable weather affecting market attendance</w:t>
              <w:br/>
              <w:t>- Supply chain issues affecting baking ingredients</w:t>
            </w:r>
          </w:p>
        </w:tc>
      </w:tr>
      <w:tr>
        <w:trPr/>
        <w:tc>
          <w:tcPr>
            <w:tcW w:w="43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/>
              <w:spacing w:before="0" w:after="200"/>
              <w:ind w:hanging="0" w:start="0" w:end="0"/>
              <w:jc w:val="start"/>
              <w:rPr>
                <w:rFonts w:ascii="Cambria;serif" w:hAnsi="Cambria;serif"/>
                <w:sz w:val="22"/>
              </w:rPr>
            </w:pPr>
            <w:r>
              <w:rPr>
                <w:rFonts w:ascii="Cambria;serif" w:hAnsi="Cambria;serif"/>
                <w:sz w:val="22"/>
              </w:rPr>
              <w:t>Other Thoughts or Next Steps:</w:t>
            </w:r>
          </w:p>
        </w:tc>
        <w:tc>
          <w:tcPr>
            <w:tcW w:w="43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widowControl/>
              <w:spacing w:before="0" w:after="200"/>
              <w:ind w:hanging="0" w:start="0" w:end="0"/>
              <w:jc w:val="start"/>
              <w:rPr>
                <w:rFonts w:ascii="Cambria;serif" w:hAnsi="Cambria;serif"/>
                <w:sz w:val="22"/>
              </w:rPr>
            </w:pPr>
            <w:r>
              <w:rPr>
                <w:rFonts w:ascii="Cambria;serif" w:hAnsi="Cambria;serif"/>
                <w:sz w:val="22"/>
              </w:rPr>
              <w:t>Locals seem very keen on green issues  competitors offer delivery</w:t>
            </w:r>
          </w:p>
        </w:tc>
      </w:tr>
    </w:tbl>
    <w:p>
      <w:pPr>
        <w:pStyle w:val="BodyText"/>
        <w:widowControl/>
        <w:spacing w:lineRule="auto" w:line="240" w:before="0" w:after="0"/>
        <w:ind w:hanging="0" w:start="0" w:end="0"/>
        <w:jc w:val="start"/>
        <w:rPr>
          <w:rFonts w:ascii="Cambria;serif" w:hAnsi="Cambria;serif"/>
          <w:sz w:val="22"/>
        </w:rPr>
      </w:pPr>
      <w:r>
        <w:rPr>
          <w:rFonts w:ascii="Cambria;serif" w:hAnsi="Cambria;serif"/>
          <w:sz w:val="22"/>
        </w:rPr>
      </w:r>
    </w:p>
    <w:p>
      <w:pPr>
        <w:pStyle w:val="TableContents"/>
        <w:widowControl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ableContents"/>
        <w:widowControl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hanging="0" w:start="0"/>
        <w:rPr/>
      </w:pPr>
      <w:r>
        <w:rPr/>
        <w:t>Next Steps:</w:t>
      </w:r>
    </w:p>
    <w:p>
      <w:pPr>
        <w:pStyle w:val="Normal"/>
        <w:ind w:hanging="0" w:start="0"/>
        <w:rPr/>
      </w:pPr>
      <w:r>
        <w:rPr>
          <w:sz w:val="24"/>
          <w:szCs w:val="24"/>
        </w:rPr>
        <w:t>What’s the one action you can take in the next 7 days based on this SWOT?</w:t>
      </w:r>
    </w:p>
    <w:p>
      <w:pPr>
        <w:pStyle w:val="TableContents"/>
        <w:widowControl/>
        <w:spacing w:before="0" w:after="200"/>
        <w:ind w:hanging="0" w:start="0" w:end="0"/>
        <w:jc w:val="start"/>
        <w:rPr>
          <w:rFonts w:ascii="Cambria;serif" w:hAnsi="Cambria;serif"/>
          <w:sz w:val="22"/>
        </w:rPr>
      </w:pPr>
      <w:r>
        <w:rPr>
          <w:rFonts w:ascii="Cambria;serif" w:hAnsi="Cambria;serif"/>
          <w:sz w:val="24"/>
          <w:szCs w:val="24"/>
        </w:rPr>
        <w:t>- Explore courier options for local deliveries</w:t>
        <w:br/>
        <w:t>- Apply for local food trader grants</w:t>
        <w:br/>
        <w:t>- Invest in eco-friendly, branded packaging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800" w:right="1800" w:gutter="0" w:header="0" w:top="1134" w:footer="567" w:bottom="124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mbria">
    <w:altName w:val="serif"/>
    <w:charset w:val="00" w:characterSet="windows-1252"/>
    <w:family w:val="roman"/>
    <w:pitch w:val="variable"/>
  </w:font>
  <w:font w:name="League Sparta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dark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overflowPunct w:val="fals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LibreOffice/24.8.6.2$Windows_X86_64 LibreOffice_project/6d98ba145e9a8a39fc57bcc76981d1fb1316c60c</Application>
  <AppVersion>15.0000</AppVersion>
  <Pages>1</Pages>
  <Words>227</Words>
  <Characters>1226</Characters>
  <CharactersWithSpaces>1442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dcterms:modified xsi:type="dcterms:W3CDTF">2025-04-25T12:24:54Z</dcterms:modified>
  <cp:revision>3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